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04E" w:rsidRDefault="0067004E" w:rsidP="0067004E">
      <w:pPr>
        <w:rPr>
          <w:rFonts w:asciiTheme="minorHAnsi" w:hAnsiTheme="minorHAnsi" w:cstheme="minorBidi"/>
          <w:color w:val="1F497D" w:themeColor="dark2"/>
        </w:rPr>
      </w:pPr>
    </w:p>
    <w:p w:rsidR="0067004E" w:rsidRDefault="0067004E" w:rsidP="0067004E">
      <w:pPr>
        <w:rPr>
          <w:rFonts w:asciiTheme="minorHAnsi" w:hAnsiTheme="minorHAnsi" w:cstheme="minorBidi"/>
          <w:color w:val="1F497D" w:themeColor="dark2"/>
        </w:rPr>
      </w:pPr>
    </w:p>
    <w:p w:rsidR="0067004E" w:rsidRDefault="0067004E" w:rsidP="0067004E">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Juergen Grieser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18 July 2014 09:45</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'Olga Zolina'; 'v.levizzani@isac.cnr.it'</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'Becker Andreas'; 'paul.becker@dwd.de'; 'gerhard.adrian@dwd.de'; 'udo.schneider@dwd.de'; 'markus.ziese@dwd.de'; 'christoph.beck@geo.uni-augsburg.de'; 'anja.meyer-christoffer@dwd.de'; 'geschaeftsstelle@ombuds-wissenschaft.de'; 'ref-lr21@bmvbs.bund.de'; 'peter.finger@dwd.de'; 'kirstin.schamm@dwd.de'; 'tobias.fuchs@dwd.de'; 'info@der-spiegel.de'</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Ongoing fraud in the GPCC</w:t>
      </w:r>
      <w:r>
        <w:rPr>
          <w:rFonts w:ascii="Tahoma" w:eastAsia="Times New Roman" w:hAnsi="Tahoma" w:cs="Tahoma"/>
          <w:sz w:val="20"/>
          <w:szCs w:val="20"/>
        </w:rPr>
        <w:br/>
      </w:r>
      <w:r>
        <w:rPr>
          <w:rFonts w:ascii="Tahoma" w:eastAsia="Times New Roman" w:hAnsi="Tahoma" w:cs="Tahoma"/>
          <w:b/>
          <w:bCs/>
          <w:sz w:val="20"/>
          <w:szCs w:val="20"/>
        </w:rPr>
        <w:t>Importance:</w:t>
      </w:r>
      <w:r>
        <w:rPr>
          <w:rFonts w:ascii="Tahoma" w:eastAsia="Times New Roman" w:hAnsi="Tahoma" w:cs="Tahoma"/>
          <w:sz w:val="20"/>
          <w:szCs w:val="20"/>
        </w:rPr>
        <w:t xml:space="preserve"> High</w:t>
      </w:r>
    </w:p>
    <w:p w:rsidR="0067004E" w:rsidRDefault="0067004E" w:rsidP="0067004E"/>
    <w:p w:rsidR="0067004E" w:rsidRDefault="0067004E" w:rsidP="0067004E">
      <w:pPr>
        <w:rPr>
          <w:rFonts w:ascii="CMR12" w:hAnsi="CMR12"/>
          <w:sz w:val="24"/>
          <w:szCs w:val="24"/>
        </w:rPr>
      </w:pPr>
      <w:r>
        <w:rPr>
          <w:rFonts w:ascii="CMR12" w:hAnsi="CMR12"/>
          <w:sz w:val="24"/>
          <w:szCs w:val="24"/>
        </w:rPr>
        <w:t xml:space="preserve">Dear Olga, dear </w:t>
      </w:r>
      <w:proofErr w:type="spellStart"/>
      <w:r>
        <w:rPr>
          <w:rFonts w:ascii="CMR12" w:hAnsi="CMR12"/>
          <w:sz w:val="24"/>
          <w:szCs w:val="24"/>
        </w:rPr>
        <w:t>Vincenzo</w:t>
      </w:r>
      <w:proofErr w:type="spellEnd"/>
      <w:r>
        <w:rPr>
          <w:rFonts w:ascii="CMR12" w:hAnsi="CMR12"/>
          <w:sz w:val="24"/>
          <w:szCs w:val="24"/>
        </w:rPr>
        <w:t>,</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I hope this email finds you well.</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You chaired a session at the 7th International Conference on Global Water and Energy Cycle this week.</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 xml:space="preserve">The GPCC had a poster in your session presented by Dr. Andreas Becker. </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 xml:space="preserve">This is to inform you that the GPCC deliberately publishes wrong information for years now. </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Some recent examples are:</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 xml:space="preserve">In your (Olga) EGU 2014 session Udo Schneider (GPCC) showed slides with contradicting information, namely </w:t>
      </w:r>
    </w:p>
    <w:p w:rsidR="0067004E" w:rsidRDefault="0067004E" w:rsidP="0067004E">
      <w:pPr>
        <w:pStyle w:val="ListParagraph"/>
        <w:numPr>
          <w:ilvl w:val="0"/>
          <w:numId w:val="1"/>
        </w:numPr>
        <w:rPr>
          <w:rFonts w:ascii="CMR12" w:hAnsi="CMR12"/>
          <w:sz w:val="24"/>
          <w:szCs w:val="24"/>
        </w:rPr>
      </w:pPr>
      <w:r>
        <w:rPr>
          <w:rFonts w:ascii="CMR12" w:hAnsi="CMR12"/>
          <w:sz w:val="24"/>
          <w:szCs w:val="24"/>
        </w:rPr>
        <w:t xml:space="preserve">the GPCC has DOI on all their datasets, </w:t>
      </w:r>
    </w:p>
    <w:p w:rsidR="0067004E" w:rsidRDefault="0067004E" w:rsidP="0067004E">
      <w:pPr>
        <w:pStyle w:val="ListParagraph"/>
        <w:numPr>
          <w:ilvl w:val="0"/>
          <w:numId w:val="1"/>
        </w:numPr>
        <w:rPr>
          <w:rFonts w:ascii="CMR12" w:hAnsi="CMR12"/>
          <w:sz w:val="24"/>
          <w:szCs w:val="24"/>
        </w:rPr>
      </w:pPr>
      <w:r>
        <w:rPr>
          <w:rFonts w:ascii="CMR12" w:hAnsi="CMR12"/>
          <w:sz w:val="24"/>
          <w:szCs w:val="24"/>
        </w:rPr>
        <w:t xml:space="preserve">they have no DOI on the </w:t>
      </w:r>
      <w:proofErr w:type="spellStart"/>
      <w:r>
        <w:rPr>
          <w:rFonts w:ascii="CMR12" w:hAnsi="CMR12"/>
          <w:sz w:val="24"/>
          <w:szCs w:val="24"/>
        </w:rPr>
        <w:t>VASClimO</w:t>
      </w:r>
      <w:proofErr w:type="spellEnd"/>
      <w:r>
        <w:rPr>
          <w:rFonts w:ascii="CMR12" w:hAnsi="CMR12"/>
          <w:sz w:val="24"/>
          <w:szCs w:val="24"/>
        </w:rPr>
        <w:t xml:space="preserve"> dataset, and </w:t>
      </w:r>
    </w:p>
    <w:p w:rsidR="0067004E" w:rsidRDefault="0067004E" w:rsidP="0067004E">
      <w:pPr>
        <w:pStyle w:val="ListParagraph"/>
        <w:numPr>
          <w:ilvl w:val="0"/>
          <w:numId w:val="1"/>
        </w:numPr>
        <w:rPr>
          <w:rFonts w:ascii="CMR12" w:hAnsi="CMR12"/>
          <w:sz w:val="24"/>
          <w:szCs w:val="24"/>
        </w:rPr>
      </w:pPr>
      <w:proofErr w:type="gramStart"/>
      <w:r>
        <w:rPr>
          <w:rFonts w:ascii="CMR12" w:hAnsi="CMR12"/>
          <w:sz w:val="24"/>
          <w:szCs w:val="24"/>
        </w:rPr>
        <w:t>the</w:t>
      </w:r>
      <w:proofErr w:type="gramEnd"/>
      <w:r>
        <w:rPr>
          <w:rFonts w:ascii="CMR12" w:hAnsi="CMR12"/>
          <w:sz w:val="24"/>
          <w:szCs w:val="24"/>
        </w:rPr>
        <w:t xml:space="preserve"> </w:t>
      </w:r>
      <w:proofErr w:type="spellStart"/>
      <w:r>
        <w:rPr>
          <w:rFonts w:ascii="CMR12" w:hAnsi="CMR12"/>
          <w:sz w:val="24"/>
          <w:szCs w:val="24"/>
        </w:rPr>
        <w:t>VASClimO</w:t>
      </w:r>
      <w:proofErr w:type="spellEnd"/>
      <w:r>
        <w:rPr>
          <w:rFonts w:ascii="CMR12" w:hAnsi="CMR12"/>
          <w:sz w:val="24"/>
          <w:szCs w:val="24"/>
        </w:rPr>
        <w:t xml:space="preserve"> dataset belongs to the GPCC. </w:t>
      </w:r>
    </w:p>
    <w:p w:rsidR="0067004E" w:rsidRDefault="0067004E" w:rsidP="0067004E">
      <w:pPr>
        <w:rPr>
          <w:rFonts w:ascii="CMR12" w:hAnsi="CMR12"/>
          <w:sz w:val="24"/>
          <w:szCs w:val="24"/>
        </w:rPr>
      </w:pPr>
      <w:r>
        <w:rPr>
          <w:rFonts w:ascii="CMR12" w:hAnsi="CMR12"/>
          <w:sz w:val="24"/>
          <w:szCs w:val="24"/>
        </w:rPr>
        <w:t xml:space="preserve">At least one of these statements needs to be wrong. In fact both scientists that were employed in the </w:t>
      </w:r>
      <w:proofErr w:type="spellStart"/>
      <w:r>
        <w:rPr>
          <w:rFonts w:ascii="CMR12" w:hAnsi="CMR12"/>
          <w:sz w:val="24"/>
          <w:szCs w:val="24"/>
        </w:rPr>
        <w:t>VASClimO</w:t>
      </w:r>
      <w:proofErr w:type="spellEnd"/>
      <w:r>
        <w:rPr>
          <w:rFonts w:ascii="CMR12" w:hAnsi="CMR12"/>
          <w:sz w:val="24"/>
          <w:szCs w:val="24"/>
        </w:rPr>
        <w:t xml:space="preserve"> project clarified that they have not produced any dataset in the frame of the </w:t>
      </w:r>
      <w:proofErr w:type="spellStart"/>
      <w:r>
        <w:rPr>
          <w:rFonts w:ascii="CMR12" w:hAnsi="CMR12"/>
          <w:sz w:val="24"/>
          <w:szCs w:val="24"/>
        </w:rPr>
        <w:t>VASClimO</w:t>
      </w:r>
      <w:proofErr w:type="spellEnd"/>
      <w:r>
        <w:rPr>
          <w:rFonts w:ascii="CMR12" w:hAnsi="CMR12"/>
          <w:sz w:val="24"/>
          <w:szCs w:val="24"/>
        </w:rPr>
        <w:t xml:space="preserve"> project. I was one of them and was neither allowed to produce a dataset nor granted the computer power to do so. </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 xml:space="preserve">In Becker et al. (2012) the GPCC provides a reason for not having a DOI for the </w:t>
      </w:r>
      <w:proofErr w:type="spellStart"/>
      <w:r>
        <w:rPr>
          <w:rFonts w:ascii="CMR12" w:hAnsi="CMR12"/>
          <w:sz w:val="24"/>
          <w:szCs w:val="24"/>
        </w:rPr>
        <w:t>VASClimO</w:t>
      </w:r>
      <w:proofErr w:type="spellEnd"/>
      <w:r>
        <w:rPr>
          <w:rFonts w:ascii="CMR12" w:hAnsi="CMR12"/>
          <w:sz w:val="24"/>
          <w:szCs w:val="24"/>
        </w:rPr>
        <w:t xml:space="preserve"> dataset. According to the authors the dataset is to be replaced soon. However, this announcement is made by the GPCC several times since spring 2009 (Fuchs et al. 2009).</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 xml:space="preserve">Also at this year’s EGU (and in Schneider et al., 2014), Udo Schneider claimed that the GPCC visually controls the 2% most extreme precipitation observations and that the threshold was 4% until 2009.  If this was true, 224,000 visual outlier checks would have been done for the </w:t>
      </w:r>
      <w:proofErr w:type="spellStart"/>
      <w:r>
        <w:rPr>
          <w:rFonts w:ascii="CMR12" w:hAnsi="CMR12"/>
          <w:sz w:val="24"/>
          <w:szCs w:val="24"/>
        </w:rPr>
        <w:t>VASClimO</w:t>
      </w:r>
      <w:proofErr w:type="spellEnd"/>
      <w:r>
        <w:rPr>
          <w:rFonts w:ascii="CMR12" w:hAnsi="CMR12"/>
          <w:sz w:val="24"/>
          <w:szCs w:val="24"/>
        </w:rPr>
        <w:t xml:space="preserve"> dataset. The GPCC station data that </w:t>
      </w:r>
      <w:proofErr w:type="spellStart"/>
      <w:r>
        <w:rPr>
          <w:rFonts w:ascii="CMR12" w:hAnsi="CMR12"/>
          <w:sz w:val="24"/>
          <w:szCs w:val="24"/>
        </w:rPr>
        <w:t>Christoph</w:t>
      </w:r>
      <w:proofErr w:type="spellEnd"/>
      <w:r>
        <w:rPr>
          <w:rFonts w:ascii="CMR12" w:hAnsi="CMR12"/>
          <w:sz w:val="24"/>
          <w:szCs w:val="24"/>
        </w:rPr>
        <w:t xml:space="preserve"> Beck provided me with (and that I used privately to produce several homogeneous global precipitation datasets of which one later was published by the GPCC as their intellectual </w:t>
      </w:r>
      <w:r>
        <w:rPr>
          <w:rFonts w:ascii="CMR12" w:hAnsi="CMR12"/>
          <w:sz w:val="24"/>
          <w:szCs w:val="24"/>
        </w:rPr>
        <w:lastRenderedPageBreak/>
        <w:t xml:space="preserve">property) contained several outliers which would have been detected easily by automatic standard methods. </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 xml:space="preserve">In Becker et al. (2013) the GPCC claimed that they have altered </w:t>
      </w:r>
      <w:proofErr w:type="spellStart"/>
      <w:r>
        <w:rPr>
          <w:rFonts w:ascii="CMR12" w:hAnsi="CMR12"/>
          <w:sz w:val="24"/>
          <w:szCs w:val="24"/>
        </w:rPr>
        <w:t>Shepards</w:t>
      </w:r>
      <w:proofErr w:type="spellEnd"/>
      <w:r>
        <w:rPr>
          <w:rFonts w:ascii="CMR12" w:hAnsi="CMR12"/>
          <w:sz w:val="24"/>
          <w:szCs w:val="24"/>
        </w:rPr>
        <w:t xml:space="preserve"> method already in 1994 in order to not neglect as many stations as the original version does (installed in the GPCC by David Legates) and at the same time avoid a double use of stations when interpolating to about 71,000 grid points. They ignored my advice not to publish this paper without major changes and do not explain how they managed to interpolate from far less than 71.000 stations to that number of grid points without double use of stations. BTW there is no need at all to ignore any station for interpolation, in neither interpolation method.</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 xml:space="preserve">Although the DWD is informed since 2003 about unethical behavior of members of the GPCC, everyone can still find a wide range of wrong statements on their web page. Among them is </w:t>
      </w:r>
    </w:p>
    <w:p w:rsidR="0067004E" w:rsidRDefault="0067004E" w:rsidP="0067004E">
      <w:pPr>
        <w:pStyle w:val="ListParagraph"/>
        <w:numPr>
          <w:ilvl w:val="0"/>
          <w:numId w:val="2"/>
        </w:numPr>
        <w:rPr>
          <w:rFonts w:ascii="CMR12" w:hAnsi="CMR12"/>
          <w:sz w:val="24"/>
          <w:szCs w:val="24"/>
        </w:rPr>
      </w:pPr>
      <w:r>
        <w:rPr>
          <w:rFonts w:ascii="CMR12" w:hAnsi="CMR12"/>
          <w:sz w:val="24"/>
          <w:szCs w:val="24"/>
        </w:rPr>
        <w:t xml:space="preserve">The </w:t>
      </w:r>
      <w:proofErr w:type="spellStart"/>
      <w:r>
        <w:rPr>
          <w:rFonts w:ascii="CMR12" w:hAnsi="CMR12"/>
          <w:sz w:val="24"/>
          <w:szCs w:val="24"/>
        </w:rPr>
        <w:t>VASClimO</w:t>
      </w:r>
      <w:proofErr w:type="spellEnd"/>
      <w:r>
        <w:rPr>
          <w:rFonts w:ascii="CMR12" w:hAnsi="CMR12"/>
          <w:sz w:val="24"/>
          <w:szCs w:val="24"/>
        </w:rPr>
        <w:t xml:space="preserve"> dataset is intellectual property of the DWD</w:t>
      </w:r>
    </w:p>
    <w:p w:rsidR="0067004E" w:rsidRDefault="0067004E" w:rsidP="0067004E">
      <w:pPr>
        <w:pStyle w:val="ListParagraph"/>
        <w:numPr>
          <w:ilvl w:val="0"/>
          <w:numId w:val="2"/>
        </w:numPr>
        <w:rPr>
          <w:rFonts w:ascii="CMR12" w:hAnsi="CMR12"/>
          <w:sz w:val="24"/>
          <w:szCs w:val="24"/>
        </w:rPr>
      </w:pPr>
      <w:r>
        <w:rPr>
          <w:rFonts w:ascii="CMR12" w:hAnsi="CMR12"/>
          <w:sz w:val="24"/>
          <w:szCs w:val="24"/>
        </w:rPr>
        <w:t xml:space="preserve">The </w:t>
      </w:r>
      <w:proofErr w:type="spellStart"/>
      <w:r>
        <w:rPr>
          <w:rFonts w:ascii="CMR12" w:hAnsi="CMR12"/>
          <w:sz w:val="24"/>
          <w:szCs w:val="24"/>
        </w:rPr>
        <w:t>VASClimO</w:t>
      </w:r>
      <w:proofErr w:type="spellEnd"/>
      <w:r>
        <w:rPr>
          <w:rFonts w:ascii="CMR12" w:hAnsi="CMR12"/>
          <w:sz w:val="24"/>
          <w:szCs w:val="24"/>
        </w:rPr>
        <w:t xml:space="preserve"> dataset will be updated every 3 to 4 years (in fact it is never updated during its 9 years of existence)</w:t>
      </w:r>
    </w:p>
    <w:p w:rsidR="0067004E" w:rsidRDefault="0067004E" w:rsidP="0067004E">
      <w:pPr>
        <w:pStyle w:val="ListParagraph"/>
        <w:numPr>
          <w:ilvl w:val="0"/>
          <w:numId w:val="2"/>
        </w:numPr>
        <w:rPr>
          <w:rFonts w:ascii="CMR12" w:hAnsi="CMR12"/>
          <w:sz w:val="24"/>
          <w:szCs w:val="24"/>
        </w:rPr>
      </w:pPr>
      <w:r>
        <w:rPr>
          <w:rFonts w:ascii="CMR12" w:hAnsi="CMR12"/>
          <w:sz w:val="24"/>
          <w:szCs w:val="24"/>
        </w:rPr>
        <w:t xml:space="preserve">The </w:t>
      </w:r>
      <w:proofErr w:type="spellStart"/>
      <w:r>
        <w:rPr>
          <w:rFonts w:ascii="CMR12" w:hAnsi="CMR12"/>
          <w:sz w:val="24"/>
          <w:szCs w:val="24"/>
        </w:rPr>
        <w:t>VASClimO</w:t>
      </w:r>
      <w:proofErr w:type="spellEnd"/>
      <w:r>
        <w:rPr>
          <w:rFonts w:ascii="CMR12" w:hAnsi="CMR12"/>
          <w:sz w:val="24"/>
          <w:szCs w:val="24"/>
        </w:rPr>
        <w:t xml:space="preserve"> dataset is interpolated by ordinary </w:t>
      </w:r>
      <w:proofErr w:type="spellStart"/>
      <w:r>
        <w:rPr>
          <w:rFonts w:ascii="CMR12" w:hAnsi="CMR12"/>
          <w:sz w:val="24"/>
          <w:szCs w:val="24"/>
        </w:rPr>
        <w:t>Kriging</w:t>
      </w:r>
      <w:proofErr w:type="spellEnd"/>
      <w:r>
        <w:rPr>
          <w:rFonts w:ascii="CMR12" w:hAnsi="CMR12"/>
          <w:sz w:val="24"/>
          <w:szCs w:val="24"/>
        </w:rPr>
        <w:t xml:space="preserve">, which is wrong as both </w:t>
      </w:r>
      <w:proofErr w:type="spellStart"/>
      <w:r>
        <w:rPr>
          <w:rFonts w:ascii="CMR12" w:hAnsi="CMR12"/>
          <w:sz w:val="24"/>
          <w:szCs w:val="24"/>
        </w:rPr>
        <w:t>VASClimO</w:t>
      </w:r>
      <w:proofErr w:type="spellEnd"/>
      <w:r>
        <w:rPr>
          <w:rFonts w:ascii="CMR12" w:hAnsi="CMR12"/>
          <w:sz w:val="24"/>
          <w:szCs w:val="24"/>
        </w:rPr>
        <w:t xml:space="preserve"> research scientists confirmed in 2005</w:t>
      </w:r>
    </w:p>
    <w:p w:rsidR="0067004E" w:rsidRDefault="0067004E" w:rsidP="0067004E">
      <w:pPr>
        <w:pStyle w:val="ListParagraph"/>
        <w:numPr>
          <w:ilvl w:val="0"/>
          <w:numId w:val="2"/>
        </w:numPr>
        <w:rPr>
          <w:rFonts w:ascii="CMR12" w:hAnsi="CMR12"/>
          <w:sz w:val="24"/>
          <w:szCs w:val="24"/>
        </w:rPr>
      </w:pPr>
      <w:r>
        <w:rPr>
          <w:rFonts w:ascii="CMR12" w:hAnsi="CMR12"/>
          <w:sz w:val="24"/>
          <w:szCs w:val="24"/>
        </w:rPr>
        <w:t xml:space="preserve">The base climatology of the </w:t>
      </w:r>
      <w:proofErr w:type="spellStart"/>
      <w:r>
        <w:rPr>
          <w:rFonts w:ascii="CMR12" w:hAnsi="CMR12"/>
          <w:sz w:val="24"/>
          <w:szCs w:val="24"/>
        </w:rPr>
        <w:t>VASClimO</w:t>
      </w:r>
      <w:proofErr w:type="spellEnd"/>
      <w:r>
        <w:rPr>
          <w:rFonts w:ascii="CMR12" w:hAnsi="CMR12"/>
          <w:sz w:val="24"/>
          <w:szCs w:val="24"/>
        </w:rPr>
        <w:t xml:space="preserve"> dataset is based on quality controlled data of the GPCC. In fact, the base climatology is based on data from FAO and is not quality controlled. This is also confirmed by both </w:t>
      </w:r>
      <w:proofErr w:type="spellStart"/>
      <w:r>
        <w:rPr>
          <w:rFonts w:ascii="CMR12" w:hAnsi="CMR12"/>
          <w:sz w:val="24"/>
          <w:szCs w:val="24"/>
        </w:rPr>
        <w:t>VASClimO</w:t>
      </w:r>
      <w:proofErr w:type="spellEnd"/>
      <w:r>
        <w:rPr>
          <w:rFonts w:ascii="CMR12" w:hAnsi="CMR12"/>
          <w:sz w:val="24"/>
          <w:szCs w:val="24"/>
        </w:rPr>
        <w:t xml:space="preserve"> research scientists.</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I fully understand that the board of the DWD wants to avoid a scandal. However, their strategy to offend and threaten me, destroy my career, sue me for statements that are proven to be correct and give wrong testimony to the court is itself unethical and paves the way to an even bigger scandal.</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Please don’t get me wrong. The GPCC has the largest collection of monthly in-situ station observations of precipitation. And I am convinced that they could do reasonable and honest work with this treasure and contribute a lot to the important discussion on the global water cycle, its variability and possible change. However, they seem to prefer keeping their lies and adding new ones every year. And they are extremely hostile to any expert advice.</w:t>
      </w:r>
    </w:p>
    <w:p w:rsidR="0067004E" w:rsidRDefault="0067004E" w:rsidP="0067004E">
      <w:pPr>
        <w:rPr>
          <w:rFonts w:ascii="CMR12" w:hAnsi="CMR12"/>
          <w:sz w:val="24"/>
          <w:szCs w:val="24"/>
        </w:rPr>
      </w:pPr>
    </w:p>
    <w:p w:rsidR="0067004E" w:rsidRDefault="0067004E" w:rsidP="0067004E">
      <w:pPr>
        <w:rPr>
          <w:rFonts w:ascii="CMR12" w:hAnsi="CMR12"/>
          <w:sz w:val="24"/>
          <w:szCs w:val="24"/>
        </w:rPr>
      </w:pPr>
      <w:r>
        <w:rPr>
          <w:rFonts w:ascii="CMR12" w:hAnsi="CMR12"/>
          <w:sz w:val="24"/>
          <w:szCs w:val="24"/>
        </w:rPr>
        <w:t>Best Regards,</w:t>
      </w:r>
    </w:p>
    <w:p w:rsidR="0067004E" w:rsidRDefault="0067004E" w:rsidP="0067004E">
      <w:pPr>
        <w:rPr>
          <w:rFonts w:ascii="CMR12" w:hAnsi="CMR12"/>
          <w:sz w:val="24"/>
          <w:szCs w:val="24"/>
        </w:rPr>
      </w:pPr>
    </w:p>
    <w:p w:rsidR="0067004E" w:rsidRDefault="0067004E" w:rsidP="0067004E">
      <w:pPr>
        <w:rPr>
          <w:rFonts w:ascii="CMR12" w:hAnsi="CMR12"/>
          <w:sz w:val="24"/>
          <w:szCs w:val="24"/>
        </w:rPr>
      </w:pPr>
      <w:proofErr w:type="gramStart"/>
      <w:r>
        <w:rPr>
          <w:rFonts w:ascii="CMR12" w:hAnsi="CMR12"/>
          <w:sz w:val="24"/>
          <w:szCs w:val="24"/>
        </w:rPr>
        <w:t>Juergen.</w:t>
      </w:r>
      <w:proofErr w:type="gramEnd"/>
    </w:p>
    <w:p w:rsidR="0067004E" w:rsidRDefault="0067004E" w:rsidP="0067004E"/>
    <w:p w:rsidR="0067004E" w:rsidRDefault="0067004E" w:rsidP="0067004E">
      <w:r>
        <w:t>References:</w:t>
      </w:r>
    </w:p>
    <w:p w:rsidR="0067004E" w:rsidRDefault="0067004E" w:rsidP="0067004E">
      <w:pPr>
        <w:autoSpaceDE w:val="0"/>
        <w:autoSpaceDN w:val="0"/>
        <w:rPr>
          <w:rFonts w:ascii="CMR12" w:hAnsi="CMR12"/>
          <w:sz w:val="24"/>
          <w:szCs w:val="24"/>
        </w:rPr>
      </w:pPr>
    </w:p>
    <w:p w:rsidR="0067004E" w:rsidRDefault="0067004E" w:rsidP="0067004E">
      <w:pPr>
        <w:rPr>
          <w:rFonts w:ascii="CMR12" w:hAnsi="CMR12"/>
          <w:sz w:val="24"/>
          <w:szCs w:val="24"/>
        </w:rPr>
      </w:pPr>
      <w:r>
        <w:rPr>
          <w:rFonts w:ascii="CMR12" w:hAnsi="CMR12"/>
          <w:sz w:val="24"/>
          <w:szCs w:val="24"/>
        </w:rPr>
        <w:t>Becker, A., P. Finger, A. Meyer-</w:t>
      </w:r>
      <w:proofErr w:type="spellStart"/>
      <w:r>
        <w:rPr>
          <w:rFonts w:ascii="CMR12" w:hAnsi="CMR12"/>
          <w:sz w:val="24"/>
          <w:szCs w:val="24"/>
        </w:rPr>
        <w:t>Christoffer</w:t>
      </w:r>
      <w:proofErr w:type="spellEnd"/>
      <w:r>
        <w:rPr>
          <w:rFonts w:ascii="CMR12" w:hAnsi="CMR12"/>
          <w:sz w:val="24"/>
          <w:szCs w:val="24"/>
        </w:rPr>
        <w:t xml:space="preserve">, B. Rudolf, K. Schramm, U. Schneider, and M. </w:t>
      </w:r>
      <w:proofErr w:type="spellStart"/>
      <w:r>
        <w:rPr>
          <w:rFonts w:ascii="CMR12" w:hAnsi="CMR12"/>
          <w:sz w:val="24"/>
          <w:szCs w:val="24"/>
        </w:rPr>
        <w:t>Ziese</w:t>
      </w:r>
      <w:proofErr w:type="spellEnd"/>
      <w:r>
        <w:rPr>
          <w:rFonts w:ascii="CMR12" w:hAnsi="CMR12"/>
          <w:sz w:val="24"/>
          <w:szCs w:val="24"/>
        </w:rPr>
        <w:t xml:space="preserve">, 2013: Interactive comment on “A description of the global land-surface precipitation data products of the Global Precipitation Climatology Centre with sample </w:t>
      </w:r>
      <w:r>
        <w:rPr>
          <w:rFonts w:ascii="CMR12" w:hAnsi="CMR12"/>
          <w:sz w:val="24"/>
          <w:szCs w:val="24"/>
        </w:rPr>
        <w:lastRenderedPageBreak/>
        <w:t xml:space="preserve">applications including centennial (trend) analysis from 1901–present”. Earth Syst. Sci. Data </w:t>
      </w:r>
      <w:proofErr w:type="gramStart"/>
      <w:r>
        <w:rPr>
          <w:rFonts w:ascii="CMR12" w:hAnsi="CMR12"/>
          <w:sz w:val="24"/>
          <w:szCs w:val="24"/>
        </w:rPr>
        <w:t>Discuss.,</w:t>
      </w:r>
      <w:proofErr w:type="gramEnd"/>
      <w:r>
        <w:rPr>
          <w:rFonts w:ascii="CMR12" w:hAnsi="CMR12"/>
          <w:sz w:val="24"/>
          <w:szCs w:val="24"/>
        </w:rPr>
        <w:t xml:space="preserve"> 5, C303–C307, 2012.</w:t>
      </w:r>
    </w:p>
    <w:p w:rsidR="0067004E" w:rsidRDefault="0067004E" w:rsidP="0067004E">
      <w:pPr>
        <w:autoSpaceDE w:val="0"/>
        <w:autoSpaceDN w:val="0"/>
        <w:rPr>
          <w:rFonts w:ascii="CMR12" w:hAnsi="CMR12"/>
          <w:sz w:val="24"/>
          <w:szCs w:val="24"/>
        </w:rPr>
      </w:pPr>
    </w:p>
    <w:p w:rsidR="0067004E" w:rsidRDefault="0067004E" w:rsidP="0067004E">
      <w:pPr>
        <w:autoSpaceDE w:val="0"/>
        <w:autoSpaceDN w:val="0"/>
      </w:pPr>
      <w:r>
        <w:rPr>
          <w:rFonts w:ascii="CMR12" w:hAnsi="CMR12"/>
          <w:sz w:val="24"/>
          <w:szCs w:val="24"/>
        </w:rPr>
        <w:t>Becker, A., P. Finger, A. Meyer-</w:t>
      </w:r>
      <w:proofErr w:type="spellStart"/>
      <w:r>
        <w:rPr>
          <w:rFonts w:ascii="CMR12" w:hAnsi="CMR12"/>
          <w:sz w:val="24"/>
          <w:szCs w:val="24"/>
        </w:rPr>
        <w:t>Christoffer</w:t>
      </w:r>
      <w:proofErr w:type="spellEnd"/>
      <w:r>
        <w:rPr>
          <w:rFonts w:ascii="CMR12" w:hAnsi="CMR12"/>
          <w:sz w:val="24"/>
          <w:szCs w:val="24"/>
        </w:rPr>
        <w:t xml:space="preserve">, B. Rudolf, K. Schramm, U. Schneider, and M. </w:t>
      </w:r>
      <w:proofErr w:type="spellStart"/>
      <w:r>
        <w:rPr>
          <w:rFonts w:ascii="CMR12" w:hAnsi="CMR12"/>
          <w:sz w:val="24"/>
          <w:szCs w:val="24"/>
        </w:rPr>
        <w:t>Ziese</w:t>
      </w:r>
      <w:proofErr w:type="spellEnd"/>
      <w:r>
        <w:rPr>
          <w:rFonts w:ascii="CMR12" w:hAnsi="CMR12"/>
          <w:sz w:val="24"/>
          <w:szCs w:val="24"/>
        </w:rPr>
        <w:t xml:space="preserve">, 2013: A description of the global land-surface precipitation data products of the </w:t>
      </w:r>
      <w:r>
        <w:rPr>
          <w:rFonts w:ascii="CMSS8" w:hAnsi="CMSS8"/>
          <w:sz w:val="12"/>
          <w:szCs w:val="12"/>
        </w:rPr>
        <w:t> </w:t>
      </w:r>
      <w:r>
        <w:rPr>
          <w:rFonts w:ascii="CMR12" w:hAnsi="CMR12"/>
          <w:sz w:val="24"/>
          <w:szCs w:val="24"/>
        </w:rPr>
        <w:t xml:space="preserve">Global Precipitation Climatology Centre with sample applications including centennial </w:t>
      </w:r>
      <w:r>
        <w:rPr>
          <w:rFonts w:ascii="CMSS8" w:hAnsi="CMSS8"/>
          <w:sz w:val="12"/>
          <w:szCs w:val="12"/>
        </w:rPr>
        <w:t> </w:t>
      </w:r>
      <w:r>
        <w:rPr>
          <w:rFonts w:ascii="CMR12" w:hAnsi="CMR12"/>
          <w:sz w:val="24"/>
          <w:szCs w:val="24"/>
        </w:rPr>
        <w:t xml:space="preserve">(trend) analysis from 1901-present. </w:t>
      </w:r>
      <w:r>
        <w:rPr>
          <w:rFonts w:ascii="CMTI12" w:hAnsi="CMTI12"/>
          <w:sz w:val="24"/>
          <w:szCs w:val="24"/>
        </w:rPr>
        <w:t>Earth Syst. Sci. Data</w:t>
      </w:r>
      <w:r>
        <w:rPr>
          <w:rFonts w:ascii="CMR12" w:hAnsi="CMR12"/>
          <w:sz w:val="24"/>
          <w:szCs w:val="24"/>
        </w:rPr>
        <w:t xml:space="preserve">, </w:t>
      </w:r>
      <w:r>
        <w:rPr>
          <w:rFonts w:ascii="CMBX12" w:hAnsi="CMBX12"/>
          <w:sz w:val="24"/>
          <w:szCs w:val="24"/>
        </w:rPr>
        <w:t>5</w:t>
      </w:r>
      <w:r>
        <w:rPr>
          <w:rFonts w:ascii="CMR12" w:hAnsi="CMR12"/>
          <w:sz w:val="24"/>
          <w:szCs w:val="24"/>
        </w:rPr>
        <w:t>, 71-99.</w:t>
      </w:r>
    </w:p>
    <w:p w:rsidR="0067004E" w:rsidRDefault="0067004E" w:rsidP="0067004E">
      <w:pPr>
        <w:rPr>
          <w:rFonts w:ascii="CMR12" w:hAnsi="CMR12"/>
          <w:sz w:val="24"/>
          <w:szCs w:val="24"/>
        </w:rPr>
      </w:pPr>
      <w:r>
        <w:br/>
      </w:r>
      <w:r>
        <w:rPr>
          <w:rFonts w:ascii="CMR12" w:hAnsi="CMR12"/>
          <w:sz w:val="24"/>
          <w:szCs w:val="24"/>
        </w:rPr>
        <w:t>Fuchs T., U. Schneider, and B. Rudolf, 2009: The Global Precipitation Climatology Centre (GPCC) - in situ observation based precipitation climatology on regional and global scale. Geophysical Research Abstracts,</w:t>
      </w:r>
    </w:p>
    <w:p w:rsidR="0067004E" w:rsidRDefault="0067004E" w:rsidP="0067004E">
      <w:pPr>
        <w:rPr>
          <w:rFonts w:ascii="CMR12" w:hAnsi="CMR12"/>
          <w:sz w:val="24"/>
          <w:szCs w:val="24"/>
        </w:rPr>
      </w:pPr>
      <w:proofErr w:type="gramStart"/>
      <w:r>
        <w:rPr>
          <w:rFonts w:ascii="CMR12" w:hAnsi="CMR12"/>
          <w:sz w:val="24"/>
          <w:szCs w:val="24"/>
        </w:rPr>
        <w:t>Vol. 11, EGU2009-10519.</w:t>
      </w:r>
      <w:proofErr w:type="gramEnd"/>
    </w:p>
    <w:p w:rsidR="0067004E" w:rsidRDefault="0067004E" w:rsidP="0067004E">
      <w:pPr>
        <w:rPr>
          <w:rFonts w:ascii="CMR12" w:hAnsi="CMR12"/>
          <w:sz w:val="24"/>
          <w:szCs w:val="24"/>
        </w:rPr>
      </w:pPr>
    </w:p>
    <w:p w:rsidR="0067004E" w:rsidRDefault="0067004E" w:rsidP="0067004E">
      <w:pPr>
        <w:autoSpaceDE w:val="0"/>
        <w:autoSpaceDN w:val="0"/>
      </w:pPr>
      <w:r>
        <w:rPr>
          <w:rFonts w:ascii="CMR12" w:hAnsi="CMR12"/>
          <w:sz w:val="24"/>
          <w:szCs w:val="24"/>
        </w:rPr>
        <w:t>Schneider, U., A. Becker, P. Finger, A. Meyer-</w:t>
      </w:r>
      <w:proofErr w:type="spellStart"/>
      <w:r>
        <w:rPr>
          <w:rFonts w:ascii="CMR12" w:hAnsi="CMR12"/>
          <w:sz w:val="24"/>
          <w:szCs w:val="24"/>
        </w:rPr>
        <w:t>Christo_er</w:t>
      </w:r>
      <w:proofErr w:type="spellEnd"/>
      <w:r>
        <w:rPr>
          <w:rFonts w:ascii="CMR12" w:hAnsi="CMR12"/>
          <w:sz w:val="24"/>
          <w:szCs w:val="24"/>
        </w:rPr>
        <w:t xml:space="preserve">, M. </w:t>
      </w:r>
      <w:proofErr w:type="spellStart"/>
      <w:r>
        <w:rPr>
          <w:rFonts w:ascii="CMR12" w:hAnsi="CMR12"/>
          <w:sz w:val="24"/>
          <w:szCs w:val="24"/>
        </w:rPr>
        <w:t>Ziese</w:t>
      </w:r>
      <w:proofErr w:type="spellEnd"/>
      <w:r>
        <w:rPr>
          <w:rFonts w:ascii="CMR12" w:hAnsi="CMR12"/>
          <w:sz w:val="24"/>
          <w:szCs w:val="24"/>
        </w:rPr>
        <w:t>, and B. Rudolf, 2014:</w:t>
      </w:r>
      <w:r>
        <w:rPr>
          <w:rFonts w:ascii="CMSS8" w:hAnsi="CMSS8"/>
          <w:sz w:val="12"/>
          <w:szCs w:val="12"/>
        </w:rPr>
        <w:t xml:space="preserve"> </w:t>
      </w:r>
      <w:r>
        <w:rPr>
          <w:rFonts w:ascii="CMR12" w:hAnsi="CMR12"/>
          <w:sz w:val="24"/>
          <w:szCs w:val="24"/>
        </w:rPr>
        <w:t xml:space="preserve">GPCC's new land surface precipitation climatology based on quality-controlled in </w:t>
      </w:r>
      <w:proofErr w:type="gramStart"/>
      <w:r>
        <w:rPr>
          <w:rFonts w:ascii="CMR12" w:hAnsi="CMR12"/>
          <w:sz w:val="24"/>
          <w:szCs w:val="24"/>
        </w:rPr>
        <w:t xml:space="preserve">situ </w:t>
      </w:r>
      <w:r>
        <w:rPr>
          <w:rFonts w:ascii="CMSS8" w:hAnsi="CMSS8"/>
          <w:sz w:val="12"/>
          <w:szCs w:val="12"/>
        </w:rPr>
        <w:t> </w:t>
      </w:r>
      <w:r>
        <w:rPr>
          <w:rFonts w:ascii="CMR12" w:hAnsi="CMR12"/>
          <w:sz w:val="24"/>
          <w:szCs w:val="24"/>
        </w:rPr>
        <w:t>data</w:t>
      </w:r>
      <w:proofErr w:type="gramEnd"/>
      <w:r>
        <w:rPr>
          <w:rFonts w:ascii="CMR12" w:hAnsi="CMR12"/>
          <w:sz w:val="24"/>
          <w:szCs w:val="24"/>
        </w:rPr>
        <w:t xml:space="preserve"> and its role in quantifying the global water cycle. </w:t>
      </w:r>
      <w:proofErr w:type="spellStart"/>
      <w:proofErr w:type="gramStart"/>
      <w:r>
        <w:rPr>
          <w:rFonts w:ascii="CMTI12" w:hAnsi="CMTI12"/>
          <w:sz w:val="24"/>
          <w:szCs w:val="24"/>
        </w:rPr>
        <w:t>Theor</w:t>
      </w:r>
      <w:proofErr w:type="spellEnd"/>
      <w:r>
        <w:rPr>
          <w:rFonts w:ascii="CMTI12" w:hAnsi="CMTI12"/>
          <w:sz w:val="24"/>
          <w:szCs w:val="24"/>
        </w:rPr>
        <w:t>.</w:t>
      </w:r>
      <w:proofErr w:type="gramEnd"/>
      <w:r>
        <w:rPr>
          <w:rFonts w:ascii="CMTI12" w:hAnsi="CMTI12"/>
          <w:sz w:val="24"/>
          <w:szCs w:val="24"/>
        </w:rPr>
        <w:t xml:space="preserve"> Appl. </w:t>
      </w:r>
      <w:proofErr w:type="spellStart"/>
      <w:r>
        <w:rPr>
          <w:rFonts w:ascii="CMTI12" w:hAnsi="CMTI12"/>
          <w:sz w:val="24"/>
          <w:szCs w:val="24"/>
        </w:rPr>
        <w:t>Climatol</w:t>
      </w:r>
      <w:proofErr w:type="spellEnd"/>
      <w:r>
        <w:rPr>
          <w:rFonts w:ascii="CMR12" w:hAnsi="CMR12"/>
          <w:sz w:val="24"/>
          <w:szCs w:val="24"/>
        </w:rPr>
        <w:t xml:space="preserve">, </w:t>
      </w:r>
      <w:r>
        <w:rPr>
          <w:rFonts w:ascii="CMBX12" w:hAnsi="CMBX12"/>
          <w:sz w:val="24"/>
          <w:szCs w:val="24"/>
        </w:rPr>
        <w:t>115</w:t>
      </w:r>
      <w:r>
        <w:rPr>
          <w:rFonts w:ascii="CMR12" w:hAnsi="CMR12"/>
          <w:sz w:val="24"/>
          <w:szCs w:val="24"/>
        </w:rPr>
        <w:t>, 15-40.</w:t>
      </w:r>
    </w:p>
    <w:p w:rsidR="0067004E" w:rsidRDefault="0067004E" w:rsidP="0067004E"/>
    <w:p w:rsidR="0067004E" w:rsidRDefault="0067004E" w:rsidP="0067004E"/>
    <w:p w:rsidR="0067004E" w:rsidRDefault="0067004E" w:rsidP="0067004E"/>
    <w:p w:rsidR="0067004E" w:rsidRDefault="0067004E" w:rsidP="0067004E">
      <w:r>
        <w:t>The content of this email is not an official statement of RMS. The author is responsible for all the content and used his RMS email account only as</w:t>
      </w:r>
      <w:proofErr w:type="gramStart"/>
      <w:r>
        <w:t>  a</w:t>
      </w:r>
      <w:proofErr w:type="gramEnd"/>
      <w:r>
        <w:t xml:space="preserve"> convenient way to transfer the massage.</w:t>
      </w:r>
    </w:p>
    <w:p w:rsidR="0067004E" w:rsidRDefault="0067004E" w:rsidP="0067004E"/>
    <w:p w:rsidR="0067004E" w:rsidRDefault="0067004E" w:rsidP="0067004E"/>
    <w:p w:rsidR="0067004E" w:rsidRDefault="0067004E" w:rsidP="0067004E">
      <w:pPr>
        <w:rPr>
          <w:color w:val="000000"/>
          <w:sz w:val="21"/>
          <w:szCs w:val="21"/>
        </w:rPr>
      </w:pPr>
      <w:r>
        <w:rPr>
          <w:noProof/>
          <w:color w:val="0000FF"/>
          <w:sz w:val="21"/>
          <w:szCs w:val="21"/>
        </w:rPr>
        <w:drawing>
          <wp:inline distT="0" distB="0" distL="0" distR="0">
            <wp:extent cx="668020" cy="588645"/>
            <wp:effectExtent l="19050" t="0" r="0" b="0"/>
            <wp:docPr id="1" name="Picture 1" descr="cid:E81DB7C8-03F6-42D9-8B9C-5BD2135A06C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81DB7C8-03F6-42D9-8B9C-5BD2135A06C9"/>
                    <pic:cNvPicPr>
                      <a:picLocks noChangeAspect="1" noChangeArrowheads="1"/>
                    </pic:cNvPicPr>
                  </pic:nvPicPr>
                  <pic:blipFill>
                    <a:blip r:embed="rId6" r:link="rId7" cstate="print"/>
                    <a:srcRect/>
                    <a:stretch>
                      <a:fillRect/>
                    </a:stretch>
                  </pic:blipFill>
                  <pic:spPr bwMode="auto">
                    <a:xfrm>
                      <a:off x="0" y="0"/>
                      <a:ext cx="668020" cy="588645"/>
                    </a:xfrm>
                    <a:prstGeom prst="rect">
                      <a:avLst/>
                    </a:prstGeom>
                    <a:noFill/>
                    <a:ln w="9525">
                      <a:noFill/>
                      <a:miter lim="800000"/>
                      <a:headEnd/>
                      <a:tailEnd/>
                    </a:ln>
                  </pic:spPr>
                </pic:pic>
              </a:graphicData>
            </a:graphic>
          </wp:inline>
        </w:drawing>
      </w:r>
    </w:p>
    <w:p w:rsidR="0067004E" w:rsidRDefault="0067004E" w:rsidP="0067004E">
      <w:pPr>
        <w:rPr>
          <w:color w:val="000000"/>
        </w:rPr>
      </w:pPr>
      <w:r>
        <w:rPr>
          <w:color w:val="000000"/>
          <w:sz w:val="21"/>
          <w:szCs w:val="21"/>
        </w:rPr>
        <w:t xml:space="preserve">Dr. </w:t>
      </w:r>
      <w:r>
        <w:rPr>
          <w:color w:val="000000"/>
        </w:rPr>
        <w:t>Juergen Grieser</w:t>
      </w:r>
    </w:p>
    <w:p w:rsidR="0067004E" w:rsidRDefault="0067004E" w:rsidP="0067004E">
      <w:pPr>
        <w:rPr>
          <w:color w:val="000000"/>
        </w:rPr>
      </w:pPr>
      <w:r>
        <w:rPr>
          <w:color w:val="000000"/>
        </w:rPr>
        <w:t>Director</w:t>
      </w:r>
    </w:p>
    <w:p w:rsidR="0067004E" w:rsidRDefault="0067004E" w:rsidP="0067004E">
      <w:pPr>
        <w:rPr>
          <w:color w:val="000000"/>
        </w:rPr>
      </w:pPr>
      <w:r>
        <w:rPr>
          <w:color w:val="000000"/>
        </w:rPr>
        <w:t>Model Development</w:t>
      </w:r>
    </w:p>
    <w:p w:rsidR="0067004E" w:rsidRDefault="0067004E" w:rsidP="0067004E">
      <w:pPr>
        <w:rPr>
          <w:color w:val="000000"/>
        </w:rPr>
      </w:pPr>
      <w:r>
        <w:rPr>
          <w:color w:val="000000"/>
        </w:rPr>
        <w:t>Risk Management Solutions Ltd.</w:t>
      </w:r>
    </w:p>
    <w:p w:rsidR="0067004E" w:rsidRDefault="0067004E" w:rsidP="0067004E">
      <w:pPr>
        <w:rPr>
          <w:color w:val="000000"/>
        </w:rPr>
      </w:pPr>
      <w:r>
        <w:rPr>
          <w:color w:val="000000"/>
        </w:rPr>
        <w:t>Peninsular House</w:t>
      </w:r>
    </w:p>
    <w:p w:rsidR="0067004E" w:rsidRDefault="0067004E" w:rsidP="0067004E">
      <w:pPr>
        <w:rPr>
          <w:color w:val="000000"/>
        </w:rPr>
      </w:pPr>
      <w:r>
        <w:rPr>
          <w:color w:val="000000"/>
        </w:rPr>
        <w:t>30 Monument Street</w:t>
      </w:r>
    </w:p>
    <w:p w:rsidR="0067004E" w:rsidRDefault="0067004E" w:rsidP="0067004E">
      <w:pPr>
        <w:rPr>
          <w:color w:val="000000"/>
        </w:rPr>
      </w:pPr>
      <w:r>
        <w:rPr>
          <w:color w:val="000000"/>
        </w:rPr>
        <w:t>London EC3R 8NB</w:t>
      </w:r>
    </w:p>
    <w:p w:rsidR="0067004E" w:rsidRDefault="0067004E" w:rsidP="0067004E">
      <w:pPr>
        <w:rPr>
          <w:color w:val="000000"/>
        </w:rPr>
      </w:pPr>
      <w:r>
        <w:rPr>
          <w:color w:val="000000"/>
        </w:rPr>
        <w:t>+44 (0)20 7444 7816</w:t>
      </w:r>
    </w:p>
    <w:p w:rsidR="0067004E" w:rsidRDefault="0067004E" w:rsidP="0067004E"/>
    <w:p w:rsidR="0077149A" w:rsidRDefault="0077149A"/>
    <w:sectPr w:rsidR="0077149A" w:rsidSect="007714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MR12">
    <w:panose1 w:val="00000000000000000000"/>
    <w:charset w:val="00"/>
    <w:family w:val="auto"/>
    <w:notTrueType/>
    <w:pitch w:val="default"/>
    <w:sig w:usb0="00000003" w:usb1="00000000" w:usb2="00000000" w:usb3="00000000" w:csb0="00000001" w:csb1="00000000"/>
  </w:font>
  <w:font w:name="CMSS8">
    <w:panose1 w:val="00000000000000000000"/>
    <w:charset w:val="00"/>
    <w:family w:val="auto"/>
    <w:notTrueType/>
    <w:pitch w:val="default"/>
    <w:sig w:usb0="00000003" w:usb1="00000000" w:usb2="00000000" w:usb3="00000000" w:csb0="00000001" w:csb1="00000000"/>
  </w:font>
  <w:font w:name="CMTI12">
    <w:panose1 w:val="00000000000000000000"/>
    <w:charset w:val="00"/>
    <w:family w:val="auto"/>
    <w:notTrueType/>
    <w:pitch w:val="default"/>
    <w:sig w:usb0="00000003" w:usb1="00000000" w:usb2="00000000" w:usb3="00000000" w:csb0="00000001" w:csb1="00000000"/>
  </w:font>
  <w:font w:name="CMBX1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51F33"/>
    <w:multiLevelType w:val="hybridMultilevel"/>
    <w:tmpl w:val="C6727F9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EC23AB1"/>
    <w:multiLevelType w:val="hybridMultilevel"/>
    <w:tmpl w:val="081A0AF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004E"/>
    <w:rsid w:val="0067004E"/>
    <w:rsid w:val="00771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04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04E"/>
    <w:pPr>
      <w:ind w:left="720"/>
    </w:pPr>
  </w:style>
  <w:style w:type="paragraph" w:styleId="BalloonText">
    <w:name w:val="Balloon Text"/>
    <w:basedOn w:val="Normal"/>
    <w:link w:val="BalloonTextChar"/>
    <w:uiPriority w:val="99"/>
    <w:semiHidden/>
    <w:unhideWhenUsed/>
    <w:rsid w:val="0067004E"/>
    <w:rPr>
      <w:rFonts w:ascii="Tahoma" w:hAnsi="Tahoma" w:cs="Tahoma"/>
      <w:sz w:val="16"/>
      <w:szCs w:val="16"/>
    </w:rPr>
  </w:style>
  <w:style w:type="character" w:customStyle="1" w:styleId="BalloonTextChar">
    <w:name w:val="Balloon Text Char"/>
    <w:basedOn w:val="DefaultParagraphFont"/>
    <w:link w:val="BalloonText"/>
    <w:uiPriority w:val="99"/>
    <w:semiHidden/>
    <w:rsid w:val="00670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01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CFA261.124653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rm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2014-07-18T08:50:00Z</dcterms:created>
  <dcterms:modified xsi:type="dcterms:W3CDTF">2014-07-18T08:51:00Z</dcterms:modified>
</cp:coreProperties>
</file>